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B5CFB" w14:textId="68EEECBF" w:rsidR="00471CD5" w:rsidRPr="00471CD5" w:rsidRDefault="001D7777" w:rsidP="00471CD5">
      <w:pPr>
        <w:pStyle w:val="NormalnyWeb"/>
        <w:rPr>
          <w:rFonts w:eastAsia="Times New Roman"/>
          <w:kern w:val="0"/>
          <w:sz w:val="22"/>
          <w:szCs w:val="22"/>
          <w:lang w:eastAsia="pl-PL"/>
          <w14:ligatures w14:val="none"/>
        </w:rPr>
      </w:pPr>
      <w:r w:rsidRPr="001D7777">
        <w:t xml:space="preserve">                                                                         </w:t>
      </w:r>
      <w:r>
        <w:t xml:space="preserve">                                                                </w:t>
      </w:r>
      <w:r w:rsidRPr="00AF19BA">
        <w:rPr>
          <w:sz w:val="22"/>
          <w:szCs w:val="22"/>
        </w:rPr>
        <w:t>Załącznik nr 2</w:t>
      </w:r>
      <w:r w:rsidRPr="001D7777">
        <w:t xml:space="preserve"> </w:t>
      </w:r>
      <w:r w:rsidRPr="001D7777">
        <w:br/>
      </w:r>
      <w:r w:rsidRPr="001D7777">
        <w:br/>
      </w:r>
      <w:r w:rsidRPr="001D7777">
        <w:rPr>
          <w:b/>
          <w:bCs/>
        </w:rPr>
        <w:t xml:space="preserve">                                                          OPIS PRZEDMIOTU ZAMÓWIENIA</w:t>
      </w:r>
      <w:r w:rsidRPr="001D7777">
        <w:rPr>
          <w:b/>
          <w:bCs/>
        </w:rPr>
        <w:br/>
        <w:t xml:space="preserve">                                                                    </w:t>
      </w:r>
      <w:r w:rsidRPr="001D7777">
        <w:rPr>
          <w:b/>
          <w:bCs/>
          <w:i/>
          <w:iCs/>
        </w:rPr>
        <w:t>znak sprawy: ZZ.26.</w:t>
      </w:r>
      <w:r w:rsidR="00471CD5">
        <w:rPr>
          <w:b/>
          <w:bCs/>
          <w:i/>
          <w:iCs/>
        </w:rPr>
        <w:t>14</w:t>
      </w:r>
      <w:r w:rsidRPr="001D7777">
        <w:rPr>
          <w:b/>
          <w:bCs/>
          <w:i/>
          <w:iCs/>
        </w:rPr>
        <w:t>.2026</w:t>
      </w:r>
      <w:r w:rsidRPr="001D7777">
        <w:br/>
      </w:r>
      <w:r w:rsidRPr="001D7777">
        <w:br/>
      </w:r>
      <w:r w:rsidRPr="0001261A">
        <w:rPr>
          <w:sz w:val="22"/>
          <w:szCs w:val="22"/>
        </w:rPr>
        <w:t xml:space="preserve">1. Przedmiotem zamówienia jest </w:t>
      </w:r>
      <w:r w:rsidR="00471CD5">
        <w:rPr>
          <w:rFonts w:eastAsia="Times New Roman"/>
          <w:b/>
          <w:bCs/>
          <w:sz w:val="22"/>
          <w:szCs w:val="22"/>
          <w:lang w:eastAsia="zh-CN"/>
          <w14:ligatures w14:val="none"/>
        </w:rPr>
        <w:t xml:space="preserve">dostawa, montaż i uruchomienie kompensatora aktywnego mocy biernej </w:t>
      </w:r>
      <w:r w:rsidR="00471CD5" w:rsidRPr="00471CD5">
        <w:rPr>
          <w:rFonts w:eastAsia="Times New Roman"/>
          <w:sz w:val="22"/>
          <w:szCs w:val="22"/>
          <w:lang w:eastAsia="zh-CN"/>
          <w14:ligatures w14:val="none"/>
        </w:rPr>
        <w:t xml:space="preserve">na budynku agregatorowni </w:t>
      </w:r>
      <w:r w:rsidR="00471CD5" w:rsidRPr="00471CD5">
        <w:rPr>
          <w:rFonts w:eastAsia="Calibri"/>
          <w:sz w:val="22"/>
          <w:szCs w:val="22"/>
          <w14:ligatures w14:val="none"/>
        </w:rPr>
        <w:t>Samodzielnego Publicznego Zakładu Opieki Zdrowotnej w Sokołowie Podlaskim.</w:t>
      </w:r>
      <w:r w:rsidR="00471CD5">
        <w:rPr>
          <w:rFonts w:eastAsia="Times New Roman"/>
          <w:sz w:val="22"/>
          <w:szCs w:val="22"/>
          <w:lang w:eastAsia="zh-CN"/>
          <w14:ligatures w14:val="none"/>
        </w:rPr>
        <w:br/>
      </w:r>
      <w:r w:rsidR="00471CD5" w:rsidRPr="00471CD5">
        <w:rPr>
          <w:rFonts w:eastAsia="Calibri"/>
          <w:sz w:val="22"/>
          <w:szCs w:val="22"/>
          <w14:ligatures w14:val="none"/>
        </w:rPr>
        <w:t xml:space="preserve">2. </w:t>
      </w:r>
      <w:r w:rsidR="00471CD5" w:rsidRPr="00471CD5">
        <w:rPr>
          <w:rFonts w:eastAsia="Times New Roman"/>
          <w:kern w:val="0"/>
          <w:sz w:val="22"/>
          <w:szCs w:val="22"/>
          <w:lang w:eastAsia="pl-PL"/>
          <w14:ligatures w14:val="none"/>
        </w:rPr>
        <w:t>Wykonawca zobowiązany jest do wykonania wszystkich prac niezbędnych do prawidłowego doboru, instalacji i uruchomienia urządzenia oraz osiągnięcia wymaganego poziomu kompensacji energii biernej.</w:t>
      </w:r>
      <w:r w:rsidR="00471CD5" w:rsidRPr="00471CD5">
        <w:rPr>
          <w:rFonts w:eastAsia="Calibri"/>
          <w:sz w:val="22"/>
          <w:szCs w:val="22"/>
          <w14:ligatures w14:val="none"/>
        </w:rPr>
        <w:br/>
        <w:t>2. Zakres zamówienia obejmuje w szczególności:</w:t>
      </w:r>
      <w:r w:rsidR="00471CD5" w:rsidRPr="00471CD5">
        <w:rPr>
          <w:rFonts w:eastAsia="Calibri"/>
          <w:sz w:val="22"/>
          <w:szCs w:val="22"/>
          <w14:ligatures w14:val="none"/>
        </w:rPr>
        <w:br/>
        <w:t xml:space="preserve">a). </w:t>
      </w:r>
      <w:r w:rsidR="00471CD5" w:rsidRPr="00471CD5">
        <w:rPr>
          <w:rFonts w:eastAsia="Times New Roman" w:hAnsi="Symbol"/>
          <w:kern w:val="0"/>
          <w:sz w:val="22"/>
          <w:szCs w:val="22"/>
          <w:lang w:eastAsia="pl-PL"/>
          <w14:ligatures w14:val="none"/>
        </w:rPr>
        <w:t>w</w:t>
      </w:r>
      <w:r w:rsidR="00471CD5" w:rsidRPr="00471CD5">
        <w:rPr>
          <w:rFonts w:eastAsia="Times New Roman"/>
          <w:kern w:val="0"/>
          <w:sz w:val="22"/>
          <w:szCs w:val="22"/>
          <w:lang w:eastAsia="pl-PL"/>
          <w14:ligatures w14:val="none"/>
        </w:rPr>
        <w:t>ykonanie pomiarów parametrów sieci zasilającej analizatorem sieci oraz analizę wyników pomiarów w celu określenia wymaganej mocy kompensatora,</w:t>
      </w:r>
      <w:r w:rsidR="00471CD5" w:rsidRPr="00471CD5">
        <w:rPr>
          <w:rFonts w:eastAsia="Times New Roman"/>
          <w:kern w:val="0"/>
          <w:sz w:val="22"/>
          <w:szCs w:val="22"/>
          <w:lang w:eastAsia="pl-PL"/>
          <w14:ligatures w14:val="none"/>
        </w:rPr>
        <w:br/>
        <w:t>b). dobór kompensatora aktywnego mocy biernej na podstawie przeprowadzonych pomiarów,</w:t>
      </w:r>
      <w:r w:rsidR="00471CD5" w:rsidRPr="00471CD5">
        <w:rPr>
          <w:rFonts w:eastAsia="Times New Roman"/>
          <w:kern w:val="0"/>
          <w:sz w:val="22"/>
          <w:szCs w:val="22"/>
          <w:lang w:eastAsia="pl-PL"/>
          <w14:ligatures w14:val="none"/>
        </w:rPr>
        <w:br/>
        <w:t>c). dostawę i montaż kompensatora aktywnego mocy biernej w rozdzielni elektrycznej wraz z wykonaniem niezbędnych przyłączeń i zabezpieczeń zgodnie z DTR urządzenia,</w:t>
      </w:r>
      <w:r w:rsidR="00471CD5" w:rsidRPr="00471CD5">
        <w:rPr>
          <w:rFonts w:eastAsia="Times New Roman"/>
          <w:kern w:val="0"/>
          <w:sz w:val="22"/>
          <w:szCs w:val="22"/>
          <w:lang w:eastAsia="pl-PL"/>
          <w14:ligatures w14:val="none"/>
        </w:rPr>
        <w:br/>
        <w:t>d). uruchomienie układu kompensacji oraz konfigurację parametrów pracy urządzenia w celu ograniczenia poboru energii biernej,</w:t>
      </w:r>
      <w:r w:rsidR="00471CD5" w:rsidRPr="00471CD5">
        <w:rPr>
          <w:rFonts w:eastAsia="Times New Roman"/>
          <w:kern w:val="0"/>
          <w:sz w:val="22"/>
          <w:szCs w:val="22"/>
          <w:lang w:eastAsia="pl-PL"/>
          <w14:ligatures w14:val="none"/>
        </w:rPr>
        <w:br/>
        <w:t>e). wykonanie prób i pomiarów powykonawczych oraz sporządzenie protokołów z ich przeprowadzenia.</w:t>
      </w:r>
      <w:r w:rsidR="00471CD5" w:rsidRPr="00471CD5">
        <w:rPr>
          <w:rFonts w:eastAsia="Times New Roman"/>
          <w:kern w:val="0"/>
          <w:sz w:val="22"/>
          <w:szCs w:val="22"/>
          <w:lang w:eastAsia="pl-PL"/>
          <w14:ligatures w14:val="none"/>
        </w:rPr>
        <w:br/>
        <w:t>f). sporządzenie dokumentacji powykonawczej oraz przekazanie instrukcji obsługi, dokumentacji techniczno-ruchowej (DTR) i deklaracji zgodności.</w:t>
      </w:r>
      <w:r w:rsidR="00471CD5" w:rsidRPr="00471CD5">
        <w:rPr>
          <w:rFonts w:eastAsia="Times New Roman"/>
          <w:kern w:val="0"/>
          <w:sz w:val="22"/>
          <w:szCs w:val="22"/>
          <w:lang w:eastAsia="pl-PL"/>
          <w14:ligatures w14:val="none"/>
        </w:rPr>
        <w:br/>
        <w:t>g). osiągnięcie poziomu kompensacji energii biernej na poziomie minimum 95% redukcji w stosunku do analogicznego miesiąca roku poprzedniego.</w:t>
      </w:r>
      <w:r w:rsidR="00DC19A9">
        <w:rPr>
          <w:rFonts w:eastAsia="Times New Roman"/>
          <w:kern w:val="0"/>
          <w:sz w:val="22"/>
          <w:szCs w:val="22"/>
          <w:lang w:eastAsia="pl-PL"/>
          <w14:ligatures w14:val="none"/>
        </w:rPr>
        <w:br/>
        <w:t>3</w:t>
      </w:r>
      <w:r w:rsidR="00DC19A9" w:rsidRPr="00DC19A9">
        <w:rPr>
          <w:rFonts w:eastAsia="Times New Roman"/>
          <w:kern w:val="0"/>
          <w:sz w:val="22"/>
          <w:szCs w:val="22"/>
          <w:lang w:eastAsia="pl-PL"/>
          <w14:ligatures w14:val="none"/>
        </w:rPr>
        <w:t>. Zobowiązanie, o którym mowa w ust. 2 wygasa jeżeli w okresie związania gwarancją nastąpiła istotna zmiana w strukturze urządzeń pobierających energię elektryczną u Zamawiającego</w:t>
      </w:r>
      <w:r w:rsidR="00DC19A9" w:rsidRPr="00DC19A9">
        <w:rPr>
          <w:rFonts w:eastAsia="Times New Roman"/>
          <w:kern w:val="0"/>
          <w:sz w:val="22"/>
          <w:szCs w:val="22"/>
          <w:lang w:eastAsia="pl-PL"/>
          <w14:ligatures w14:val="none"/>
        </w:rPr>
        <w:br/>
      </w:r>
      <w:r w:rsidR="00DC19A9">
        <w:rPr>
          <w:rFonts w:eastAsia="Times New Roman"/>
          <w:kern w:val="0"/>
          <w:sz w:val="22"/>
          <w:szCs w:val="22"/>
          <w:lang w:eastAsia="pl-PL"/>
          <w14:ligatures w14:val="none"/>
        </w:rPr>
        <w:t>4</w:t>
      </w:r>
      <w:r w:rsidR="00DC19A9" w:rsidRPr="00DC19A9">
        <w:rPr>
          <w:rFonts w:eastAsia="Times New Roman"/>
          <w:color w:val="000000"/>
          <w:kern w:val="0"/>
          <w:sz w:val="22"/>
          <w:szCs w:val="22"/>
          <w:lang w:eastAsia="pl-PL"/>
          <w14:ligatures w14:val="none"/>
        </w:rPr>
        <w:t>. Wykonawca na swój koszt dostarczy do siedziby Zamawiającego kompletny system do kompensacji tj.: urządzenie, przekładniki prądowe, przewody, złącza elektryczne., wsporniki, uchwyty i pozostałe nie wymienione powyżej elementy niezbędne do wykonania montażu i uruchomienia.</w:t>
      </w:r>
    </w:p>
    <w:p w14:paraId="6D4AB6BD" w14:textId="7F11EB2B" w:rsidR="00471CD5" w:rsidRPr="00471CD5" w:rsidRDefault="00471CD5" w:rsidP="00471CD5">
      <w:pPr>
        <w:widowControl w:val="0"/>
        <w:tabs>
          <w:tab w:val="left" w:pos="180"/>
          <w:tab w:val="left" w:pos="284"/>
        </w:tabs>
        <w:suppressAutoHyphens/>
        <w:spacing w:after="0" w:line="276" w:lineRule="auto"/>
        <w:textAlignment w:val="baseline"/>
        <w:rPr>
          <w:rFonts w:ascii="Times New Roman" w:eastAsia="Calibri" w:hAnsi="Times New Roman" w:cs="Times New Roman"/>
          <w:lang w:bidi="fa-IR"/>
          <w14:ligatures w14:val="none"/>
        </w:rPr>
      </w:pPr>
      <w:r w:rsidRPr="00471CD5">
        <w:rPr>
          <w:rFonts w:ascii="Times New Roman" w:eastAsia="Calibri" w:hAnsi="Times New Roman" w:cs="Times New Roman"/>
          <w:color w:val="5B9BD5"/>
          <w:lang w:bidi="fa-IR"/>
          <w14:ligatures w14:val="none"/>
        </w:rPr>
        <w:br/>
      </w:r>
      <w:r w:rsidR="00DC19A9">
        <w:rPr>
          <w:rFonts w:ascii="Times New Roman" w:eastAsia="Calibri" w:hAnsi="Times New Roman" w:cs="Times New Roman"/>
          <w:lang w:bidi="fa-IR"/>
          <w14:ligatures w14:val="none"/>
        </w:rPr>
        <w:t>5</w:t>
      </w:r>
      <w:r w:rsidRPr="00471CD5">
        <w:rPr>
          <w:rFonts w:ascii="Times New Roman" w:eastAsia="Calibri" w:hAnsi="Times New Roman" w:cs="Times New Roman"/>
          <w:lang w:bidi="fa-IR"/>
          <w14:ligatures w14:val="none"/>
        </w:rPr>
        <w:t xml:space="preserve">. </w:t>
      </w:r>
      <w:r w:rsidRPr="00471CD5">
        <w:rPr>
          <w:rFonts w:ascii="Times New Roman" w:eastAsia="Calibri" w:hAnsi="Times New Roman" w:cs="Times New Roman"/>
          <w:u w:val="single"/>
          <w:lang w:bidi="fa-IR"/>
          <w14:ligatures w14:val="none"/>
        </w:rPr>
        <w:t>Szczegółowy opis wymagań dla przedmiotu zamówienia</w:t>
      </w:r>
      <w:r w:rsidRPr="00471CD5">
        <w:rPr>
          <w:rFonts w:ascii="Times New Roman" w:eastAsia="Calibri" w:hAnsi="Times New Roman" w:cs="Times New Roman"/>
          <w:lang w:bidi="fa-IR"/>
          <w14:ligatures w14:val="none"/>
        </w:rPr>
        <w:t>:</w:t>
      </w:r>
    </w:p>
    <w:p w14:paraId="66515B48" w14:textId="26261C56" w:rsidR="00471CD5" w:rsidRPr="00471CD5" w:rsidRDefault="00DC19A9" w:rsidP="00471CD5">
      <w:pPr>
        <w:widowControl w:val="0"/>
        <w:tabs>
          <w:tab w:val="left" w:pos="180"/>
          <w:tab w:val="left" w:pos="284"/>
        </w:tabs>
        <w:suppressAutoHyphens/>
        <w:spacing w:after="0" w:line="276" w:lineRule="auto"/>
        <w:textAlignment w:val="baseline"/>
        <w:rPr>
          <w:rFonts w:ascii="Times New Roman" w:eastAsia="Calibri" w:hAnsi="Times New Roman" w:cs="Times New Roman"/>
          <w:lang w:bidi="fa-IR"/>
          <w14:ligatures w14:val="none"/>
        </w:rPr>
      </w:pPr>
      <w:r>
        <w:rPr>
          <w:rFonts w:ascii="Times New Roman" w:eastAsia="Calibri" w:hAnsi="Times New Roman" w:cs="Times New Roman"/>
          <w:lang w:bidi="fa-IR"/>
          <w14:ligatures w14:val="none"/>
        </w:rPr>
        <w:t>5</w:t>
      </w:r>
      <w:r w:rsidR="00471CD5" w:rsidRPr="00471CD5">
        <w:rPr>
          <w:rFonts w:ascii="Times New Roman" w:eastAsia="Calibri" w:hAnsi="Times New Roman" w:cs="Times New Roman"/>
          <w:lang w:bidi="fa-IR"/>
          <w14:ligatures w14:val="none"/>
        </w:rPr>
        <w:t>. 1. Miejscem montażu układu kompensacji mocy biernej jest pomieszczenie rozdzielni RGB w siedzibie Zamawiającego.</w:t>
      </w:r>
    </w:p>
    <w:p w14:paraId="5A27C547" w14:textId="3C77C5B0" w:rsidR="00471CD5" w:rsidRPr="00471CD5" w:rsidRDefault="00DC19A9" w:rsidP="00471CD5">
      <w:pPr>
        <w:widowControl w:val="0"/>
        <w:tabs>
          <w:tab w:val="left" w:pos="180"/>
          <w:tab w:val="left" w:pos="284"/>
        </w:tabs>
        <w:suppressAutoHyphens/>
        <w:spacing w:after="0" w:line="276" w:lineRule="auto"/>
        <w:textAlignment w:val="baseline"/>
        <w:rPr>
          <w:rFonts w:ascii="Times New Roman" w:eastAsia="Calibri" w:hAnsi="Times New Roman" w:cs="Times New Roman"/>
          <w:lang w:bidi="fa-IR"/>
          <w14:ligatures w14:val="none"/>
        </w:rPr>
      </w:pPr>
      <w:r>
        <w:rPr>
          <w:rFonts w:ascii="Times New Roman" w:eastAsia="Calibri" w:hAnsi="Times New Roman" w:cs="Times New Roman"/>
          <w:lang w:bidi="fa-IR"/>
          <w14:ligatures w14:val="none"/>
        </w:rPr>
        <w:t>5</w:t>
      </w:r>
      <w:r w:rsidR="00471CD5" w:rsidRPr="00471CD5">
        <w:rPr>
          <w:rFonts w:ascii="Times New Roman" w:eastAsia="Calibri" w:hAnsi="Times New Roman" w:cs="Times New Roman"/>
          <w:lang w:bidi="fa-IR"/>
          <w14:ligatures w14:val="none"/>
        </w:rPr>
        <w:t xml:space="preserve">. 2. </w:t>
      </w:r>
      <w:r w:rsidR="00471CD5" w:rsidRPr="00471CD5">
        <w:rPr>
          <w:rFonts w:ascii="Times New Roman" w:eastAsia="Andale Sans UI" w:hAnsi="Times New Roman" w:cs="Times New Roman"/>
          <w:lang w:eastAsia="zh-CN" w:bidi="fa-IR"/>
          <w14:ligatures w14:val="none"/>
        </w:rPr>
        <w:t>Pomiary należy wykonać certyfikowanym układem pomiarowym zgodnym z obowiązującymi normami PN oraz posiadającym aktualne świadectwo wzorcowania. Pomiar należy wykonać poprzez ciągłą rejestrację parametrów sieci przez okres nie krótszy niż 7 dni, 24 godziny na dobę</w:t>
      </w:r>
      <w:r w:rsidR="00471CD5" w:rsidRPr="00471CD5"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  <w:t>,</w:t>
      </w:r>
      <w:r w:rsidR="00471CD5" w:rsidRPr="00471CD5">
        <w:rPr>
          <w:rFonts w:ascii="Times New Roman" w:eastAsia="Andale Sans UI" w:hAnsi="Times New Roman" w:cs="Times New Roman"/>
          <w:lang w:eastAsia="zh-CN" w:bidi="fa-IR"/>
          <w14:ligatures w14:val="none"/>
        </w:rPr>
        <w:t xml:space="preserve"> na wszystkich fazach jednocześnie.</w:t>
      </w:r>
    </w:p>
    <w:p w14:paraId="42C812C1" w14:textId="28B1F020" w:rsidR="00471CD5" w:rsidRPr="00471CD5" w:rsidRDefault="00DC19A9" w:rsidP="00471CD5">
      <w:pPr>
        <w:widowControl w:val="0"/>
        <w:tabs>
          <w:tab w:val="left" w:pos="180"/>
          <w:tab w:val="left" w:pos="284"/>
        </w:tabs>
        <w:suppressAutoHyphens/>
        <w:spacing w:after="0" w:line="276" w:lineRule="auto"/>
        <w:textAlignment w:val="baseline"/>
        <w:rPr>
          <w:rFonts w:ascii="Times New Roman" w:eastAsia="Calibri" w:hAnsi="Times New Roman" w:cs="Times New Roman"/>
          <w:lang w:bidi="fa-IR"/>
          <w14:ligatures w14:val="none"/>
        </w:rPr>
      </w:pPr>
      <w:r>
        <w:rPr>
          <w:rFonts w:ascii="Times New Roman" w:eastAsia="Calibri" w:hAnsi="Times New Roman" w:cs="Times New Roman"/>
          <w:lang w:bidi="fa-IR"/>
          <w14:ligatures w14:val="none"/>
        </w:rPr>
        <w:t>5</w:t>
      </w:r>
      <w:r w:rsidR="00471CD5" w:rsidRPr="00471CD5">
        <w:rPr>
          <w:rFonts w:ascii="Times New Roman" w:eastAsia="Calibri" w:hAnsi="Times New Roman" w:cs="Times New Roman"/>
          <w:lang w:bidi="fa-IR"/>
          <w14:ligatures w14:val="none"/>
        </w:rPr>
        <w:t>. 3. Podłączenie aparatury pomiarowej oraz wykonanie pomiarów nie może skutkować powstaniem przerw w zasilaniu odbiorów Zamawiającego.</w:t>
      </w:r>
    </w:p>
    <w:p w14:paraId="1084476A" w14:textId="70F68762" w:rsidR="00471CD5" w:rsidRPr="00471CD5" w:rsidRDefault="00DC19A9" w:rsidP="00471CD5">
      <w:pPr>
        <w:widowControl w:val="0"/>
        <w:tabs>
          <w:tab w:val="left" w:pos="180"/>
          <w:tab w:val="left" w:pos="284"/>
        </w:tabs>
        <w:suppressAutoHyphens/>
        <w:spacing w:after="0" w:line="276" w:lineRule="auto"/>
        <w:textAlignment w:val="baseline"/>
        <w:rPr>
          <w:rFonts w:ascii="Times New Roman" w:eastAsia="Calibri" w:hAnsi="Times New Roman" w:cs="Times New Roman"/>
          <w:lang w:bidi="fa-IR"/>
          <w14:ligatures w14:val="none"/>
        </w:rPr>
      </w:pPr>
      <w:r>
        <w:rPr>
          <w:rFonts w:ascii="Times New Roman" w:eastAsia="Calibri" w:hAnsi="Times New Roman" w:cs="Times New Roman"/>
          <w:lang w:bidi="fa-IR"/>
          <w14:ligatures w14:val="none"/>
        </w:rPr>
        <w:t>5</w:t>
      </w:r>
      <w:r w:rsidR="00471CD5" w:rsidRPr="00471CD5">
        <w:rPr>
          <w:rFonts w:ascii="Times New Roman" w:eastAsia="Calibri" w:hAnsi="Times New Roman" w:cs="Times New Roman"/>
          <w:lang w:bidi="fa-IR"/>
          <w14:ligatures w14:val="none"/>
        </w:rPr>
        <w:t>. 4. Układ kompensacji należy dobrać na podstawie analizy wyników pomiarów elektrycznych z analizatora parametrów sieci z uwzględnieniem zmian wartości: prądu, napięcia, mocy czynnej i biernej, cos(φ), tg(φ) oraz wartości THD.</w:t>
      </w:r>
    </w:p>
    <w:p w14:paraId="3DB4640E" w14:textId="79E59FCF" w:rsidR="00471CD5" w:rsidRPr="00471CD5" w:rsidRDefault="00DC19A9" w:rsidP="00471CD5">
      <w:pPr>
        <w:widowControl w:val="0"/>
        <w:tabs>
          <w:tab w:val="left" w:pos="180"/>
          <w:tab w:val="left" w:pos="284"/>
        </w:tabs>
        <w:suppressAutoHyphens/>
        <w:spacing w:after="0" w:line="276" w:lineRule="auto"/>
        <w:textAlignment w:val="baseline"/>
        <w:rPr>
          <w:rFonts w:ascii="Times New Roman" w:eastAsia="Calibri" w:hAnsi="Times New Roman" w:cs="Times New Roman"/>
          <w:lang w:bidi="fa-IR"/>
          <w14:ligatures w14:val="none"/>
        </w:rPr>
      </w:pPr>
      <w:r>
        <w:rPr>
          <w:rFonts w:ascii="Times New Roman" w:eastAsia="Calibri" w:hAnsi="Times New Roman" w:cs="Times New Roman"/>
          <w:lang w:bidi="fa-IR"/>
          <w14:ligatures w14:val="none"/>
        </w:rPr>
        <w:t>5</w:t>
      </w:r>
      <w:r w:rsidR="00471CD5" w:rsidRPr="00471CD5">
        <w:rPr>
          <w:rFonts w:ascii="Times New Roman" w:eastAsia="Calibri" w:hAnsi="Times New Roman" w:cs="Times New Roman"/>
          <w:lang w:bidi="fa-IR"/>
          <w14:ligatures w14:val="none"/>
        </w:rPr>
        <w:t>. 5. Po wykonaniu pomiarów parametrów sieci, Wykonawca przedstawi Zamawiającemu do akceptacji dobraną wartość mocy biernej urządzenia kompensującego.</w:t>
      </w:r>
    </w:p>
    <w:p w14:paraId="4C6F4FEA" w14:textId="5C576DB0" w:rsidR="00471CD5" w:rsidRPr="00471CD5" w:rsidRDefault="00DC19A9" w:rsidP="00471CD5">
      <w:pPr>
        <w:widowControl w:val="0"/>
        <w:tabs>
          <w:tab w:val="left" w:pos="180"/>
          <w:tab w:val="left" w:pos="284"/>
        </w:tabs>
        <w:suppressAutoHyphens/>
        <w:spacing w:after="0" w:line="276" w:lineRule="auto"/>
        <w:textAlignment w:val="baseline"/>
        <w:rPr>
          <w:rFonts w:ascii="Times New Roman" w:eastAsia="Calibri" w:hAnsi="Times New Roman" w:cs="Times New Roman"/>
          <w:lang w:bidi="fa-IR"/>
          <w14:ligatures w14:val="none"/>
        </w:rPr>
      </w:pPr>
      <w:r>
        <w:rPr>
          <w:rFonts w:ascii="Times New Roman" w:eastAsia="Calibri" w:hAnsi="Times New Roman" w:cs="Times New Roman"/>
          <w:lang w:bidi="fa-IR"/>
          <w14:ligatures w14:val="none"/>
        </w:rPr>
        <w:t>5</w:t>
      </w:r>
      <w:r w:rsidR="00471CD5" w:rsidRPr="00471CD5">
        <w:rPr>
          <w:rFonts w:ascii="Times New Roman" w:eastAsia="Calibri" w:hAnsi="Times New Roman" w:cs="Times New Roman"/>
          <w:lang w:bidi="fa-IR"/>
          <w14:ligatures w14:val="none"/>
        </w:rPr>
        <w:t xml:space="preserve">. 6. </w:t>
      </w:r>
      <w:r w:rsidR="00471CD5" w:rsidRPr="00471CD5">
        <w:rPr>
          <w:rFonts w:ascii="Times New Roman" w:eastAsia="Andale Sans UI" w:hAnsi="Times New Roman" w:cs="Times New Roman"/>
          <w:lang w:eastAsia="zh-CN" w:bidi="fa-IR"/>
          <w14:ligatures w14:val="none"/>
        </w:rPr>
        <w:t>Wykonawca na własny koszt i własnym staraniem dostarczy do siedziby Zamawiającego, do pomieszczeń wskazanych przez Zamawiającego, kompletny system do kompensacji, tj.: urządzenie, przekładniki prądowe, przewody, złącza elektryczne, wsporniki, uchwyty oraz wszystkie pozostałe elementy niezbędne do wykonania montażu i uruchomienia układu kompensacji.</w:t>
      </w:r>
    </w:p>
    <w:p w14:paraId="6559B440" w14:textId="1EEC1479" w:rsidR="00471CD5" w:rsidRPr="00471CD5" w:rsidRDefault="00DC19A9" w:rsidP="00471CD5">
      <w:pPr>
        <w:widowControl w:val="0"/>
        <w:tabs>
          <w:tab w:val="left" w:pos="180"/>
          <w:tab w:val="left" w:pos="284"/>
        </w:tabs>
        <w:suppressAutoHyphens/>
        <w:spacing w:after="0" w:line="276" w:lineRule="auto"/>
        <w:textAlignment w:val="baseline"/>
        <w:rPr>
          <w:rFonts w:ascii="Times New Roman" w:eastAsia="Calibri" w:hAnsi="Times New Roman" w:cs="Times New Roman"/>
          <w:lang w:bidi="fa-IR"/>
          <w14:ligatures w14:val="none"/>
        </w:rPr>
      </w:pPr>
      <w:r>
        <w:rPr>
          <w:rFonts w:ascii="Times New Roman" w:eastAsia="Calibri" w:hAnsi="Times New Roman" w:cs="Times New Roman"/>
          <w:lang w:bidi="fa-IR"/>
          <w14:ligatures w14:val="none"/>
        </w:rPr>
        <w:t>5</w:t>
      </w:r>
      <w:r w:rsidR="00471CD5" w:rsidRPr="00471CD5">
        <w:rPr>
          <w:rFonts w:ascii="Times New Roman" w:eastAsia="Calibri" w:hAnsi="Times New Roman" w:cs="Times New Roman"/>
          <w:lang w:bidi="fa-IR"/>
          <w14:ligatures w14:val="none"/>
        </w:rPr>
        <w:t>.7. Dostarczone urządzenie powinno być wyprodukowane nie wcześniej niż na 12 miesięcy przed jego instalacją, być fabrycznie nowe, nieuszkodzone, nieobciążone prawami osób trzecich,</w:t>
      </w:r>
      <w:r w:rsidR="00471CD5" w:rsidRPr="00471CD5">
        <w:rPr>
          <w:rFonts w:ascii="Times New Roman" w:eastAsia="Calibri" w:hAnsi="Times New Roman" w:cs="Times New Roman"/>
          <w:lang w:bidi="fa-IR"/>
          <w14:ligatures w14:val="none"/>
        </w:rPr>
        <w:br/>
      </w:r>
      <w:r>
        <w:rPr>
          <w:rFonts w:ascii="Times New Roman" w:eastAsia="Calibri" w:hAnsi="Times New Roman" w:cs="Times New Roman"/>
          <w:lang w:bidi="fa-IR"/>
          <w14:ligatures w14:val="none"/>
        </w:rPr>
        <w:t>5</w:t>
      </w:r>
      <w:r w:rsidR="00471CD5" w:rsidRPr="00471CD5">
        <w:rPr>
          <w:rFonts w:ascii="Times New Roman" w:eastAsia="Calibri" w:hAnsi="Times New Roman" w:cs="Times New Roman"/>
          <w:lang w:bidi="fa-IR"/>
          <w14:ligatures w14:val="none"/>
        </w:rPr>
        <w:t>.8. Zamawiający oczekuje wykonania dostawy przekładników prądowych z otwieranym rdzeniem do toru pomiarowego kompensatora mocy biernej w klasie dokładności ≤0,5,</w:t>
      </w:r>
      <w:r w:rsidR="00471CD5" w:rsidRPr="00471CD5">
        <w:rPr>
          <w:rFonts w:ascii="Times New Roman" w:eastAsia="Calibri" w:hAnsi="Times New Roman" w:cs="Times New Roman"/>
          <w:lang w:bidi="fa-IR"/>
          <w14:ligatures w14:val="none"/>
        </w:rPr>
        <w:br/>
      </w:r>
      <w:r>
        <w:rPr>
          <w:rFonts w:ascii="Times New Roman" w:eastAsia="Calibri" w:hAnsi="Times New Roman" w:cs="Times New Roman"/>
          <w:lang w:bidi="fa-IR"/>
          <w14:ligatures w14:val="none"/>
        </w:rPr>
        <w:t>5</w:t>
      </w:r>
      <w:r w:rsidR="00471CD5" w:rsidRPr="00471CD5">
        <w:rPr>
          <w:rFonts w:ascii="Times New Roman" w:eastAsia="Calibri" w:hAnsi="Times New Roman" w:cs="Times New Roman"/>
          <w:lang w:bidi="fa-IR"/>
          <w14:ligatures w14:val="none"/>
        </w:rPr>
        <w:t xml:space="preserve">.9. </w:t>
      </w:r>
      <w:r w:rsidR="00471CD5" w:rsidRPr="00471CD5">
        <w:rPr>
          <w:rFonts w:ascii="Times New Roman" w:eastAsia="Andale Sans UI" w:hAnsi="Times New Roman" w:cs="Times New Roman"/>
          <w:lang w:eastAsia="zh-CN" w:bidi="fa-IR"/>
          <w14:ligatures w14:val="none"/>
        </w:rPr>
        <w:t xml:space="preserve">Zamawiający oczekuje dostawy energoelektronicznego aktywnego urządzenia realizującego </w:t>
      </w:r>
      <w:r w:rsidR="00471CD5" w:rsidRPr="00471CD5">
        <w:rPr>
          <w:rFonts w:ascii="Times New Roman" w:eastAsia="Andale Sans UI" w:hAnsi="Times New Roman" w:cs="Times New Roman"/>
          <w:lang w:eastAsia="zh-CN" w:bidi="fa-IR"/>
          <w14:ligatures w14:val="none"/>
        </w:rPr>
        <w:lastRenderedPageBreak/>
        <w:t>kompensację mocy biernej pojemnościowej oraz indukcyjnej za pomocą modułu zapewniającego szybką odpowiedź układu na dynamiczne zmiany wartości cos(φ) oraz tg(φ), przy czasie odpowiedzi układu ≤10 ms (w cyklu pomiar – analiza – kompensacja)</w:t>
      </w:r>
      <w:r w:rsidR="00471CD5" w:rsidRPr="00471CD5"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  <w:t>.</w:t>
      </w:r>
      <w:r w:rsidR="00471CD5" w:rsidRPr="00471CD5">
        <w:rPr>
          <w:rFonts w:ascii="Times New Roman" w:eastAsia="Andale Sans UI" w:hAnsi="Times New Roman" w:cs="Times New Roman"/>
          <w:lang w:eastAsia="zh-CN" w:bidi="fa-IR"/>
          <w14:ligatures w14:val="none"/>
        </w:rPr>
        <w:br/>
        <w:t>Wartość mocy biernej kompensatora musi być dobrana w taki sposób, aby urządzenie posiadało minimum 20% rezerwy mocy, umożliwiającej kompensację zwiększonego obciążenia sieci.</w:t>
      </w:r>
      <w:r w:rsidR="00471CD5" w:rsidRPr="00471CD5">
        <w:rPr>
          <w:rFonts w:ascii="Times New Roman" w:eastAsia="Andale Sans UI" w:hAnsi="Times New Roman" w:cs="Times New Roman"/>
          <w:lang w:eastAsia="zh-CN" w:bidi="fa-IR"/>
          <w14:ligatures w14:val="none"/>
        </w:rPr>
        <w:br/>
        <w:t>Urządzenie musi posiadać funkcjonalność filtrowania harmonicznych prądu i napięcia co najmniej: 3., 5. i 7. harmonicznej</w:t>
      </w:r>
      <w:r w:rsidR="00471CD5" w:rsidRPr="00471CD5"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  <w:t>.</w:t>
      </w:r>
      <w:r w:rsidR="00471CD5" w:rsidRPr="00471CD5">
        <w:rPr>
          <w:rFonts w:ascii="Times New Roman" w:eastAsia="Andale Sans UI" w:hAnsi="Times New Roman" w:cs="Times New Roman"/>
          <w:lang w:eastAsia="zh-CN" w:bidi="fa-IR"/>
          <w14:ligatures w14:val="none"/>
        </w:rPr>
        <w:t xml:space="preserve"> Urządzenie musi realizować kompensację indywidualnie w każdej fazie.</w:t>
      </w:r>
    </w:p>
    <w:p w14:paraId="3D64D8D6" w14:textId="0A7E216D" w:rsidR="00471CD5" w:rsidRPr="00471CD5" w:rsidRDefault="00DC19A9" w:rsidP="00471CD5">
      <w:pPr>
        <w:widowControl w:val="0"/>
        <w:tabs>
          <w:tab w:val="left" w:pos="180"/>
          <w:tab w:val="left" w:pos="284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lang w:bidi="fa-IR"/>
          <w14:ligatures w14:val="none"/>
        </w:rPr>
      </w:pPr>
      <w:r>
        <w:rPr>
          <w:rFonts w:ascii="Times New Roman" w:eastAsia="Calibri" w:hAnsi="Times New Roman" w:cs="Times New Roman"/>
          <w:lang w:bidi="fa-IR"/>
          <w14:ligatures w14:val="none"/>
        </w:rPr>
        <w:t>5</w:t>
      </w:r>
      <w:r w:rsidR="00471CD5" w:rsidRPr="00471CD5">
        <w:rPr>
          <w:rFonts w:ascii="Times New Roman" w:eastAsia="Calibri" w:hAnsi="Times New Roman" w:cs="Times New Roman"/>
          <w:lang w:bidi="fa-IR"/>
          <w14:ligatures w14:val="none"/>
        </w:rPr>
        <w:t>.10. Układ kompensujący ma być zainstalowany do sieci jak najbliżej układu pomiarowego (licznika energii) w układzie zamkniętym,</w:t>
      </w:r>
    </w:p>
    <w:p w14:paraId="60DF5E8F" w14:textId="3F0350D1" w:rsidR="00471CD5" w:rsidRPr="00471CD5" w:rsidRDefault="00DC19A9" w:rsidP="00471CD5">
      <w:pPr>
        <w:widowControl w:val="0"/>
        <w:tabs>
          <w:tab w:val="left" w:pos="180"/>
          <w:tab w:val="left" w:pos="284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lang w:bidi="fa-IR"/>
          <w14:ligatures w14:val="none"/>
        </w:rPr>
      </w:pPr>
      <w:r>
        <w:rPr>
          <w:rFonts w:ascii="Times New Roman" w:eastAsia="Calibri" w:hAnsi="Times New Roman" w:cs="Times New Roman"/>
          <w:lang w:bidi="fa-IR"/>
          <w14:ligatures w14:val="none"/>
        </w:rPr>
        <w:t>5</w:t>
      </w:r>
      <w:r w:rsidR="00471CD5" w:rsidRPr="00471CD5">
        <w:rPr>
          <w:rFonts w:ascii="Times New Roman" w:eastAsia="Calibri" w:hAnsi="Times New Roman" w:cs="Times New Roman"/>
          <w:lang w:bidi="fa-IR"/>
          <w14:ligatures w14:val="none"/>
        </w:rPr>
        <w:t xml:space="preserve">.11. </w:t>
      </w:r>
      <w:r w:rsidR="00471CD5" w:rsidRPr="00471CD5">
        <w:rPr>
          <w:rFonts w:ascii="Times New Roman" w:eastAsia="Andale Sans UI" w:hAnsi="Times New Roman" w:cs="Times New Roman"/>
          <w:lang w:eastAsia="zh-CN" w:bidi="fa-IR"/>
          <w14:ligatures w14:val="none"/>
        </w:rPr>
        <w:t>Zamawiający wstępnie szacuje wymaganą moc kompensatora na poziomie ok. 40 kVAr</w:t>
      </w:r>
      <w:r w:rsidR="00471CD5" w:rsidRPr="00471CD5"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  <w:t>.</w:t>
      </w:r>
      <w:r w:rsidR="00471CD5" w:rsidRPr="00471CD5">
        <w:rPr>
          <w:rFonts w:ascii="Times New Roman" w:eastAsia="Andale Sans UI" w:hAnsi="Times New Roman" w:cs="Times New Roman"/>
          <w:lang w:eastAsia="zh-CN" w:bidi="fa-IR"/>
          <w14:ligatures w14:val="none"/>
        </w:rPr>
        <w:t xml:space="preserve"> Ostateczne określenie mocy oraz dobór urządzenia należy do Wykonawcy, który zobowiązany jest do wykonania pomiarów i doboru kompensatora zapewniającego kompensację mocy biernej na poziomie ok. 95%</w:t>
      </w:r>
      <w:r w:rsidR="00471CD5" w:rsidRPr="00471CD5"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  <w:t>.</w:t>
      </w:r>
    </w:p>
    <w:p w14:paraId="743B8576" w14:textId="21A0FE24" w:rsidR="00471CD5" w:rsidRPr="00471CD5" w:rsidRDefault="00DC19A9" w:rsidP="00471CD5">
      <w:pPr>
        <w:widowControl w:val="0"/>
        <w:tabs>
          <w:tab w:val="left" w:pos="180"/>
          <w:tab w:val="left" w:pos="284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lang w:bidi="fa-IR"/>
          <w14:ligatures w14:val="none"/>
        </w:rPr>
      </w:pPr>
      <w:r>
        <w:rPr>
          <w:rFonts w:ascii="Times New Roman" w:eastAsia="Calibri" w:hAnsi="Times New Roman" w:cs="Times New Roman"/>
          <w:lang w:bidi="fa-IR"/>
          <w14:ligatures w14:val="none"/>
        </w:rPr>
        <w:t>5</w:t>
      </w:r>
      <w:r w:rsidR="00471CD5" w:rsidRPr="00471CD5">
        <w:rPr>
          <w:rFonts w:ascii="Times New Roman" w:eastAsia="Calibri" w:hAnsi="Times New Roman" w:cs="Times New Roman"/>
          <w:lang w:bidi="fa-IR"/>
          <w14:ligatures w14:val="none"/>
        </w:rPr>
        <w:t>.12. W przypadku stwierdzenia uszkodzenia lub ekspiracji parametrycznej kondensatorów w posiadanym układzie kompensatora mocy biernej indukcyjnej, Wykonawca wymontuje elementy układu kompensatora z rozdzielnicy i przekaże do utylizacji wszystkie elementy, zgodnie z przepisami prawa obowiązującymi w tym zakresie.</w:t>
      </w:r>
    </w:p>
    <w:p w14:paraId="2A7C0730" w14:textId="65EA36FB" w:rsidR="00471CD5" w:rsidRPr="00471CD5" w:rsidRDefault="00DC19A9" w:rsidP="00471CD5">
      <w:pPr>
        <w:widowControl w:val="0"/>
        <w:tabs>
          <w:tab w:val="left" w:pos="180"/>
          <w:tab w:val="left" w:pos="284"/>
        </w:tabs>
        <w:suppressAutoHyphens/>
        <w:spacing w:after="0" w:line="276" w:lineRule="auto"/>
        <w:textAlignment w:val="baseline"/>
        <w:rPr>
          <w:rFonts w:ascii="Times New Roman" w:eastAsia="Calibri" w:hAnsi="Times New Roman" w:cs="Times New Roman"/>
          <w:lang w:bidi="fa-IR"/>
          <w14:ligatures w14:val="none"/>
        </w:rPr>
      </w:pPr>
      <w:r>
        <w:rPr>
          <w:rFonts w:ascii="Times New Roman" w:eastAsia="Calibri" w:hAnsi="Times New Roman" w:cs="Times New Roman"/>
          <w:lang w:bidi="fa-IR"/>
          <w14:ligatures w14:val="none"/>
        </w:rPr>
        <w:t>5</w:t>
      </w:r>
      <w:r w:rsidR="00471CD5" w:rsidRPr="00471CD5">
        <w:rPr>
          <w:rFonts w:ascii="Times New Roman" w:eastAsia="Calibri" w:hAnsi="Times New Roman" w:cs="Times New Roman"/>
          <w:lang w:bidi="fa-IR"/>
          <w14:ligatures w14:val="none"/>
        </w:rPr>
        <w:t>.13. Wykonawca udzieli gwarancji Zamawiającemu na dostarczony układ kompensacji, wszystkie jego elementy składowe oraz wykonane prace przez okres nie krótszy niż 24 m-ce.</w:t>
      </w:r>
    </w:p>
    <w:p w14:paraId="732C9812" w14:textId="3376115A" w:rsidR="00471CD5" w:rsidRPr="00471CD5" w:rsidRDefault="00DC19A9" w:rsidP="00471CD5">
      <w:pPr>
        <w:widowControl w:val="0"/>
        <w:tabs>
          <w:tab w:val="left" w:pos="180"/>
          <w:tab w:val="left" w:pos="284"/>
        </w:tabs>
        <w:suppressAutoHyphens/>
        <w:spacing w:after="0" w:line="276" w:lineRule="auto"/>
        <w:textAlignment w:val="baseline"/>
        <w:rPr>
          <w:rFonts w:ascii="Times New Roman" w:eastAsia="Calibri" w:hAnsi="Times New Roman" w:cs="Times New Roman"/>
          <w:lang w:bidi="fa-IR"/>
          <w14:ligatures w14:val="none"/>
        </w:rPr>
      </w:pPr>
      <w:r>
        <w:rPr>
          <w:rFonts w:ascii="Times New Roman" w:eastAsia="Calibri" w:hAnsi="Times New Roman" w:cs="Times New Roman"/>
          <w:lang w:bidi="fa-IR"/>
          <w14:ligatures w14:val="none"/>
        </w:rPr>
        <w:t>5</w:t>
      </w:r>
      <w:r w:rsidR="00471CD5" w:rsidRPr="00471CD5">
        <w:rPr>
          <w:rFonts w:ascii="Times New Roman" w:eastAsia="Calibri" w:hAnsi="Times New Roman" w:cs="Times New Roman"/>
          <w:lang w:bidi="fa-IR"/>
          <w14:ligatures w14:val="none"/>
        </w:rPr>
        <w:t xml:space="preserve">.14. Wykonawca zobowiązuje się do wykonania czterech nieodpłatnych przeglądów serwisowych układu w okresie udzielonej gwarancji, terminy przeglądów zostaną ustalone z Zamawiającym. </w:t>
      </w:r>
      <w:r w:rsidR="00471CD5" w:rsidRPr="00471CD5">
        <w:rPr>
          <w:rFonts w:ascii="Times New Roman" w:eastAsia="Andale Sans UI" w:hAnsi="Times New Roman" w:cs="Times New Roman"/>
          <w:lang w:eastAsia="zh-CN" w:bidi="fa-IR"/>
          <w14:ligatures w14:val="none"/>
        </w:rPr>
        <w:t>Wszystkie przeglądy techniczne wymagane przez producenta urządzenia w okresie gwarancji wykonywane będą na koszt Wykonawcy, jednak nie rzadziej niż raz na 12 miesięcy.</w:t>
      </w:r>
    </w:p>
    <w:p w14:paraId="10D2F05D" w14:textId="1C52807B" w:rsidR="00471CD5" w:rsidRPr="00471CD5" w:rsidRDefault="00DC19A9" w:rsidP="00471CD5">
      <w:pPr>
        <w:widowControl w:val="0"/>
        <w:tabs>
          <w:tab w:val="left" w:pos="180"/>
          <w:tab w:val="left" w:pos="284"/>
        </w:tabs>
        <w:suppressAutoHyphens/>
        <w:spacing w:after="0" w:line="276" w:lineRule="auto"/>
        <w:textAlignment w:val="baseline"/>
        <w:rPr>
          <w:rFonts w:ascii="Times New Roman" w:eastAsia="Calibri" w:hAnsi="Times New Roman" w:cs="Times New Roman"/>
          <w:lang w:bidi="fa-IR"/>
          <w14:ligatures w14:val="none"/>
        </w:rPr>
      </w:pPr>
      <w:r>
        <w:rPr>
          <w:rFonts w:ascii="Times New Roman" w:eastAsia="Calibri" w:hAnsi="Times New Roman" w:cs="Times New Roman"/>
          <w:lang w:bidi="fa-IR"/>
          <w14:ligatures w14:val="none"/>
        </w:rPr>
        <w:t>5</w:t>
      </w:r>
      <w:r w:rsidR="00471CD5" w:rsidRPr="00471CD5">
        <w:rPr>
          <w:rFonts w:ascii="Times New Roman" w:eastAsia="Calibri" w:hAnsi="Times New Roman" w:cs="Times New Roman"/>
          <w:lang w:bidi="fa-IR"/>
          <w14:ligatures w14:val="none"/>
        </w:rPr>
        <w:t xml:space="preserve">.15. </w:t>
      </w:r>
      <w:r w:rsidR="00471CD5" w:rsidRPr="00471CD5">
        <w:rPr>
          <w:rFonts w:ascii="Times New Roman" w:eastAsia="Andale Sans UI" w:hAnsi="Times New Roman" w:cs="Times New Roman"/>
          <w:lang w:eastAsia="zh-CN" w:bidi="fa-IR"/>
          <w14:ligatures w14:val="none"/>
        </w:rPr>
        <w:t>Po wykonaniu montażu i skonfigurowaniu układu kompensacji Wykonawca sporządzi dokumentację powykonawczą uwzględniającą</w:t>
      </w:r>
      <w:r w:rsidR="00471CD5" w:rsidRPr="00471CD5"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  <w:t xml:space="preserve"> </w:t>
      </w:r>
      <w:r w:rsidR="00471CD5" w:rsidRPr="00471CD5">
        <w:rPr>
          <w:rFonts w:ascii="Times New Roman" w:eastAsia="Andale Sans UI" w:hAnsi="Times New Roman" w:cs="Times New Roman"/>
          <w:lang w:eastAsia="zh-CN" w:bidi="fa-IR"/>
          <w14:ligatures w14:val="none"/>
        </w:rPr>
        <w:t>zmiany wprowadzone w rozdzielni RGB, wykona aktualizację schematu RGB w formacie .dwg</w:t>
      </w:r>
      <w:r w:rsidR="00471CD5" w:rsidRPr="00471CD5"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  <w:t xml:space="preserve"> </w:t>
      </w:r>
      <w:r w:rsidR="00471CD5" w:rsidRPr="00471CD5">
        <w:rPr>
          <w:rFonts w:ascii="Times New Roman" w:eastAsia="Andale Sans UI" w:hAnsi="Times New Roman" w:cs="Times New Roman"/>
          <w:lang w:eastAsia="zh-CN" w:bidi="fa-IR"/>
          <w14:ligatures w14:val="none"/>
        </w:rPr>
        <w:t>(Zamawiający posiada aktualną dokumentację w tym formacie), dołączy atesty, certyfikaty, aprobaty, instrukcje obsługi, dokumentację techniczno-ruchową (DTR), karty gwarancyjne, protokoły z badań i pomiarów oraz obliczenia z doboru kompensatora.</w:t>
      </w:r>
    </w:p>
    <w:p w14:paraId="075BE326" w14:textId="3B7AFC22" w:rsidR="00471CD5" w:rsidRPr="00471CD5" w:rsidRDefault="00DC19A9" w:rsidP="00471CD5">
      <w:pPr>
        <w:widowControl w:val="0"/>
        <w:tabs>
          <w:tab w:val="left" w:pos="180"/>
          <w:tab w:val="left" w:pos="284"/>
        </w:tabs>
        <w:suppressAutoHyphens/>
        <w:spacing w:after="0" w:line="276" w:lineRule="auto"/>
        <w:textAlignment w:val="baseline"/>
        <w:rPr>
          <w:rFonts w:ascii="Times New Roman" w:eastAsia="Calibri" w:hAnsi="Times New Roman" w:cs="Times New Roman"/>
          <w:lang w:bidi="fa-IR"/>
          <w14:ligatures w14:val="none"/>
        </w:rPr>
      </w:pPr>
      <w:r>
        <w:rPr>
          <w:rFonts w:ascii="Times New Roman" w:eastAsia="Calibri" w:hAnsi="Times New Roman" w:cs="Times New Roman"/>
          <w:lang w:bidi="fa-IR"/>
          <w14:ligatures w14:val="none"/>
        </w:rPr>
        <w:t>5</w:t>
      </w:r>
      <w:r w:rsidR="00471CD5" w:rsidRPr="00471CD5">
        <w:rPr>
          <w:rFonts w:ascii="Times New Roman" w:eastAsia="Calibri" w:hAnsi="Times New Roman" w:cs="Times New Roman"/>
          <w:lang w:bidi="fa-IR"/>
          <w14:ligatures w14:val="none"/>
        </w:rPr>
        <w:t>.16. Wykonawca przeszkoli w zakresie bieżącej obsługi urządzenia trzech przedstawicieli Zamawiającego,</w:t>
      </w:r>
    </w:p>
    <w:p w14:paraId="6B25E798" w14:textId="75E52E6F" w:rsidR="00471CD5" w:rsidRPr="00471CD5" w:rsidRDefault="00DC19A9" w:rsidP="00471CD5">
      <w:pPr>
        <w:widowControl w:val="0"/>
        <w:tabs>
          <w:tab w:val="left" w:pos="180"/>
          <w:tab w:val="left" w:pos="284"/>
        </w:tabs>
        <w:suppressAutoHyphens/>
        <w:spacing w:after="0" w:line="276" w:lineRule="auto"/>
        <w:textAlignment w:val="baseline"/>
        <w:rPr>
          <w:rFonts w:ascii="Times New Roman" w:eastAsia="Calibri" w:hAnsi="Times New Roman" w:cs="Times New Roman"/>
          <w:lang w:bidi="fa-IR"/>
          <w14:ligatures w14:val="none"/>
        </w:rPr>
      </w:pPr>
      <w:r>
        <w:rPr>
          <w:rFonts w:ascii="Times New Roman" w:eastAsia="Calibri" w:hAnsi="Times New Roman" w:cs="Times New Roman"/>
          <w:lang w:bidi="fa-IR"/>
          <w14:ligatures w14:val="none"/>
        </w:rPr>
        <w:t>5</w:t>
      </w:r>
      <w:r w:rsidR="00471CD5" w:rsidRPr="00471CD5">
        <w:rPr>
          <w:rFonts w:ascii="Times New Roman" w:eastAsia="Calibri" w:hAnsi="Times New Roman" w:cs="Times New Roman"/>
          <w:lang w:bidi="fa-IR"/>
          <w14:ligatures w14:val="none"/>
        </w:rPr>
        <w:t>.17. Wykonawca wprowadzi opisy oraz oznaczenia w rozdzielni RGB oraz na zainstalowanych przewodach w zakresie wprowadzonych zmian.</w:t>
      </w:r>
      <w:r w:rsidR="00471CD5" w:rsidRPr="00471CD5">
        <w:rPr>
          <w:rFonts w:ascii="Times New Roman" w:eastAsia="Calibri" w:hAnsi="Times New Roman" w:cs="Times New Roman"/>
          <w:lang w:bidi="fa-IR"/>
          <w14:ligatures w14:val="none"/>
        </w:rPr>
        <w:br/>
      </w:r>
      <w:r>
        <w:rPr>
          <w:rFonts w:ascii="Times New Roman" w:eastAsia="Calibri" w:hAnsi="Times New Roman" w:cs="Times New Roman"/>
          <w:lang w:bidi="fa-IR"/>
          <w14:ligatures w14:val="none"/>
        </w:rPr>
        <w:t>5</w:t>
      </w:r>
      <w:r w:rsidR="00471CD5" w:rsidRPr="00471CD5">
        <w:rPr>
          <w:rFonts w:ascii="Times New Roman" w:eastAsia="Calibri" w:hAnsi="Times New Roman" w:cs="Times New Roman"/>
          <w:lang w:bidi="fa-IR"/>
          <w14:ligatures w14:val="none"/>
        </w:rPr>
        <w:t xml:space="preserve">.18. </w:t>
      </w:r>
      <w:r w:rsidR="00471CD5" w:rsidRPr="00471CD5">
        <w:rPr>
          <w:rFonts w:ascii="Times New Roman" w:eastAsia="Andale Sans UI" w:hAnsi="Times New Roman" w:cs="Times New Roman"/>
          <w:lang w:eastAsia="zh-CN" w:bidi="fa-IR"/>
          <w14:ligatures w14:val="none"/>
        </w:rPr>
        <w:t>Wykonawca zobowiązany jest do takiego doboru oraz konfiguracji urządzenia, aby ograniczyć opłaty za energię bierną naliczane przez operatora systemu dystrybucyjnego</w:t>
      </w:r>
      <w:r w:rsidR="00471CD5" w:rsidRPr="00471CD5"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  <w:t>.</w:t>
      </w:r>
      <w:r w:rsidR="00471CD5" w:rsidRPr="00471CD5">
        <w:rPr>
          <w:rFonts w:ascii="Times New Roman" w:eastAsia="Calibri" w:hAnsi="Times New Roman" w:cs="Times New Roman"/>
          <w:lang w:bidi="fa-IR"/>
          <w14:ligatures w14:val="none"/>
        </w:rPr>
        <w:br/>
      </w:r>
      <w:r>
        <w:rPr>
          <w:rFonts w:ascii="Times New Roman" w:eastAsia="Calibri" w:hAnsi="Times New Roman" w:cs="Times New Roman"/>
          <w:lang w:bidi="fa-IR"/>
          <w14:ligatures w14:val="none"/>
        </w:rPr>
        <w:t>5</w:t>
      </w:r>
      <w:r w:rsidR="00471CD5" w:rsidRPr="00471CD5">
        <w:rPr>
          <w:rFonts w:ascii="Times New Roman" w:eastAsia="Calibri" w:hAnsi="Times New Roman" w:cs="Times New Roman"/>
          <w:lang w:bidi="fa-IR"/>
          <w14:ligatures w14:val="none"/>
        </w:rPr>
        <w:t xml:space="preserve">.19. </w:t>
      </w:r>
      <w:r w:rsidR="00471CD5" w:rsidRPr="00471CD5">
        <w:rPr>
          <w:rFonts w:ascii="Times New Roman" w:eastAsia="Andale Sans UI" w:hAnsi="Times New Roman" w:cs="Times New Roman"/>
          <w:lang w:eastAsia="zh-CN" w:bidi="fa-IR"/>
          <w14:ligatures w14:val="none"/>
        </w:rPr>
        <w:t>Wykonawca zobowiązany jest do przeprowadzenia pomiarów kontrolnych po uruchomieniu układu kompensacji oraz przedstawienia Zamawiającemu raportu potwierdzającego osiągnięcie zakładanego poziomu kompensacji mocy biernej oraz poprawę wartości współczynnika mocy cos(φ)</w:t>
      </w:r>
      <w:r w:rsidR="00471CD5" w:rsidRPr="00471CD5"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  <w:t>.</w:t>
      </w:r>
      <w:r w:rsidR="00471CD5" w:rsidRPr="00471CD5">
        <w:rPr>
          <w:rFonts w:ascii="Times New Roman" w:eastAsia="Andale Sans UI" w:hAnsi="Times New Roman" w:cs="Times New Roman"/>
          <w:lang w:eastAsia="zh-CN" w:bidi="fa-IR"/>
          <w14:ligatures w14:val="none"/>
        </w:rPr>
        <w:br/>
      </w:r>
      <w:r>
        <w:rPr>
          <w:rFonts w:ascii="Times New Roman" w:eastAsia="Andale Sans UI" w:hAnsi="Times New Roman" w:cs="Times New Roman"/>
          <w:lang w:eastAsia="zh-CN" w:bidi="fa-IR"/>
          <w14:ligatures w14:val="none"/>
        </w:rPr>
        <w:t>5</w:t>
      </w:r>
      <w:r w:rsidR="00471CD5" w:rsidRPr="00471CD5">
        <w:rPr>
          <w:rFonts w:ascii="Times New Roman" w:eastAsia="Andale Sans UI" w:hAnsi="Times New Roman" w:cs="Times New Roman"/>
          <w:lang w:eastAsia="zh-CN" w:bidi="fa-IR"/>
          <w14:ligatures w14:val="none"/>
        </w:rPr>
        <w:t>.20. W przypadku stwierdzenia, że po uruchomieniu układu kompensacji nadal występują opłaty za energię bierną naliczane przez operatora systemu dystrybucyjnego wynikające z niewystarczającej kompensacji, Wykonawca zobowiązany jest do dokonania niezbędnej regulacji, konfiguracji lub rozbudowy układu kompensacji w ramach wynagrodzenia umownego, w celu osiągnięcia wymaganego poziomu kompensacji, z zastrzeżeniem, że dopuszczalny poziom energii biernej nieskompensowanej nie może przekroczyć 5%.</w:t>
      </w:r>
      <w:r w:rsidR="00471CD5" w:rsidRPr="00471CD5">
        <w:rPr>
          <w:rFonts w:ascii="Times New Roman" w:eastAsia="Calibri" w:hAnsi="Times New Roman" w:cs="Times New Roman"/>
          <w:lang w:bidi="fa-IR"/>
          <w14:ligatures w14:val="none"/>
        </w:rPr>
        <w:br/>
      </w:r>
      <w:r>
        <w:rPr>
          <w:rFonts w:ascii="Times New Roman" w:eastAsia="Calibri" w:hAnsi="Times New Roman" w:cs="Times New Roman"/>
          <w:lang w:bidi="fa-IR"/>
          <w14:ligatures w14:val="none"/>
        </w:rPr>
        <w:t>5</w:t>
      </w:r>
      <w:r w:rsidR="00471CD5" w:rsidRPr="00471CD5">
        <w:rPr>
          <w:rFonts w:ascii="Times New Roman" w:eastAsia="Calibri" w:hAnsi="Times New Roman" w:cs="Times New Roman"/>
          <w:lang w:bidi="fa-IR"/>
          <w14:ligatures w14:val="none"/>
        </w:rPr>
        <w:t xml:space="preserve">.21. </w:t>
      </w:r>
      <w:r w:rsidR="00471CD5" w:rsidRPr="00471CD5">
        <w:rPr>
          <w:rFonts w:ascii="Times New Roman" w:eastAsia="Andale Sans UI" w:hAnsi="Times New Roman" w:cs="Times New Roman"/>
          <w:lang w:eastAsia="zh-CN" w:bidi="fa-IR"/>
          <w14:ligatures w14:val="none"/>
        </w:rPr>
        <w:t>Dobór mocy kompensatora aktywnego musi uwzględniać maksymalne wartości mocy biernej występujące w okresie pomiarowym oraz zmienność obciążenia instalacji elektrycznej obiektu. Moc kompensatora powinna zostać dobrana w taki sposób, aby zapewnić skuteczną kompensację mocy biernej w całym zakresie pracy instalacji oraz posiadać rezerwę mocy nie mniejszą niż 20% w stosunku do maksymalnej zarejestrowanej wartości mocy biernej.</w:t>
      </w:r>
      <w:r w:rsidR="00471CD5" w:rsidRPr="00471CD5">
        <w:rPr>
          <w:rFonts w:ascii="Times New Roman" w:eastAsia="Andale Sans UI" w:hAnsi="Times New Roman" w:cs="Times New Roman"/>
          <w:lang w:eastAsia="zh-CN" w:bidi="fa-IR"/>
          <w14:ligatures w14:val="none"/>
        </w:rPr>
        <w:br/>
      </w:r>
      <w:r>
        <w:rPr>
          <w:rFonts w:ascii="Times New Roman" w:eastAsia="Andale Sans UI" w:hAnsi="Times New Roman" w:cs="Times New Roman"/>
          <w:lang w:eastAsia="zh-CN" w:bidi="fa-IR"/>
          <w14:ligatures w14:val="none"/>
        </w:rPr>
        <w:t>5</w:t>
      </w:r>
      <w:r w:rsidR="00471CD5" w:rsidRPr="00471CD5">
        <w:rPr>
          <w:rFonts w:ascii="Times New Roman" w:eastAsia="Andale Sans UI" w:hAnsi="Times New Roman" w:cs="Times New Roman"/>
          <w:lang w:eastAsia="zh-CN" w:bidi="fa-IR"/>
          <w14:ligatures w14:val="none"/>
        </w:rPr>
        <w:t>.22. Zastosowany układ kompensacji nie może powodować pogorszenia parametrów jakości energii elektrycznej w instalacji Zamawiającego. Po uruchomieniu urządzenia poziom całkowitego współczynnika odkształcenia harmonicznego napięcia THD(U) w punkcie przyłączenia układu kompensacji nie może przekraczać wartości określonych w normie PN-EN 50160</w:t>
      </w:r>
      <w:r w:rsidR="00471CD5" w:rsidRPr="00471CD5"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  <w:t>.</w:t>
      </w:r>
      <w:r w:rsidR="00471CD5" w:rsidRPr="00471CD5">
        <w:rPr>
          <w:rFonts w:ascii="Times New Roman" w:eastAsia="Andale Sans UI" w:hAnsi="Times New Roman" w:cs="Times New Roman"/>
          <w:lang w:eastAsia="zh-CN" w:bidi="fa-IR"/>
          <w14:ligatures w14:val="none"/>
        </w:rPr>
        <w:br/>
        <w:t xml:space="preserve">W przypadku stwierdzenia przekroczenia dopuszczalnych wartości harmonicznych po uruchomieniu urządzenia Wykonawca zobowiązany jest do dokonania niezbędnej konfiguracji, regulacji lub zastosowania </w:t>
      </w:r>
      <w:r w:rsidR="00471CD5" w:rsidRPr="00471CD5">
        <w:rPr>
          <w:rFonts w:ascii="Times New Roman" w:eastAsia="Andale Sans UI" w:hAnsi="Times New Roman" w:cs="Times New Roman"/>
          <w:lang w:eastAsia="zh-CN" w:bidi="fa-IR"/>
          <w14:ligatures w14:val="none"/>
        </w:rPr>
        <w:lastRenderedPageBreak/>
        <w:t>dodatkowych elementów filtrujących w celu przywrócenia parametrów jakości energii do wartości dopuszczalnych.</w:t>
      </w:r>
      <w:r w:rsidR="00471CD5" w:rsidRPr="00471CD5">
        <w:rPr>
          <w:rFonts w:ascii="Times New Roman" w:eastAsia="Calibri" w:hAnsi="Times New Roman" w:cs="Times New Roman"/>
          <w:lang w:bidi="fa-IR"/>
          <w14:ligatures w14:val="none"/>
        </w:rPr>
        <w:br/>
      </w:r>
      <w:r w:rsidR="00471CD5" w:rsidRPr="00471CD5">
        <w:rPr>
          <w:rFonts w:ascii="Times New Roman" w:eastAsia="Calibri" w:hAnsi="Times New Roman" w:cs="Times New Roman"/>
          <w:lang w:bidi="fa-IR"/>
          <w14:ligatures w14:val="none"/>
        </w:rPr>
        <w:br/>
      </w:r>
      <w:r>
        <w:rPr>
          <w:rFonts w:ascii="Times New Roman" w:eastAsia="Calibri" w:hAnsi="Times New Roman" w:cs="Times New Roman"/>
          <w:lang w:bidi="fa-IR"/>
          <w14:ligatures w14:val="none"/>
        </w:rPr>
        <w:t>6</w:t>
      </w:r>
      <w:r w:rsidR="00471CD5" w:rsidRPr="00471CD5">
        <w:rPr>
          <w:rFonts w:ascii="Times New Roman" w:eastAsia="Calibri" w:hAnsi="Times New Roman" w:cs="Times New Roman"/>
          <w:lang w:bidi="fa-IR"/>
          <w14:ligatures w14:val="none"/>
        </w:rPr>
        <w:t xml:space="preserve">. </w:t>
      </w:r>
      <w:r w:rsidR="00471CD5" w:rsidRPr="00471CD5">
        <w:rPr>
          <w:rFonts w:ascii="Times New Roman" w:eastAsia="Calibri" w:hAnsi="Times New Roman" w:cs="Times New Roman"/>
          <w:u w:val="single"/>
          <w:lang w:bidi="fa-IR"/>
          <w14:ligatures w14:val="none"/>
        </w:rPr>
        <w:t>Dodatkowe wymagania dla kompensatora aktywnego</w:t>
      </w:r>
      <w:r w:rsidR="00471CD5" w:rsidRPr="00471CD5">
        <w:rPr>
          <w:rFonts w:ascii="Times New Roman" w:eastAsia="Calibri" w:hAnsi="Times New Roman" w:cs="Times New Roman"/>
          <w:lang w:bidi="fa-IR"/>
          <w14:ligatures w14:val="none"/>
        </w:rPr>
        <w:t>:</w:t>
      </w:r>
    </w:p>
    <w:p w14:paraId="2832944D" w14:textId="7164DE60" w:rsidR="00471CD5" w:rsidRPr="00471CD5" w:rsidRDefault="00DC19A9" w:rsidP="00471CD5">
      <w:pPr>
        <w:widowControl w:val="0"/>
        <w:tabs>
          <w:tab w:val="left" w:pos="180"/>
          <w:tab w:val="left" w:pos="284"/>
        </w:tabs>
        <w:suppressAutoHyphens/>
        <w:spacing w:after="0" w:line="276" w:lineRule="auto"/>
        <w:textAlignment w:val="baseline"/>
        <w:rPr>
          <w:rFonts w:ascii="Times New Roman" w:eastAsia="Calibri" w:hAnsi="Times New Roman" w:cs="Times New Roman"/>
          <w:lang w:bidi="fa-IR"/>
          <w14:ligatures w14:val="none"/>
        </w:rPr>
      </w:pPr>
      <w:r>
        <w:rPr>
          <w:rFonts w:ascii="Times New Roman" w:eastAsia="Calibri" w:hAnsi="Times New Roman" w:cs="Times New Roman"/>
          <w:lang w:bidi="fa-IR"/>
          <w14:ligatures w14:val="none"/>
        </w:rPr>
        <w:t>6</w:t>
      </w:r>
      <w:r w:rsidR="00471CD5" w:rsidRPr="00471CD5">
        <w:rPr>
          <w:rFonts w:ascii="Times New Roman" w:eastAsia="Calibri" w:hAnsi="Times New Roman" w:cs="Times New Roman"/>
          <w:lang w:bidi="fa-IR"/>
          <w14:ligatures w14:val="none"/>
        </w:rPr>
        <w:t>.1. Praca w sieci 3-fazowej 4-przewodowej</w:t>
      </w:r>
    </w:p>
    <w:p w14:paraId="37701EF9" w14:textId="253AA81F" w:rsidR="00471CD5" w:rsidRPr="00471CD5" w:rsidRDefault="00DC19A9" w:rsidP="00471CD5">
      <w:pPr>
        <w:widowControl w:val="0"/>
        <w:tabs>
          <w:tab w:val="left" w:pos="180"/>
          <w:tab w:val="left" w:pos="284"/>
        </w:tabs>
        <w:suppressAutoHyphens/>
        <w:spacing w:after="0" w:line="276" w:lineRule="auto"/>
        <w:textAlignment w:val="baseline"/>
        <w:rPr>
          <w:rFonts w:ascii="Times New Roman" w:eastAsia="Calibri" w:hAnsi="Times New Roman" w:cs="Times New Roman"/>
          <w:lang w:bidi="fa-IR"/>
          <w14:ligatures w14:val="none"/>
        </w:rPr>
      </w:pPr>
      <w:r>
        <w:rPr>
          <w:rFonts w:ascii="Times New Roman" w:eastAsia="Calibri" w:hAnsi="Times New Roman" w:cs="Times New Roman"/>
          <w:lang w:bidi="fa-IR"/>
          <w14:ligatures w14:val="none"/>
        </w:rPr>
        <w:t>6</w:t>
      </w:r>
      <w:r w:rsidR="00471CD5" w:rsidRPr="00471CD5">
        <w:rPr>
          <w:rFonts w:ascii="Times New Roman" w:eastAsia="Calibri" w:hAnsi="Times New Roman" w:cs="Times New Roman"/>
          <w:lang w:bidi="fa-IR"/>
          <w14:ligatures w14:val="none"/>
        </w:rPr>
        <w:t>.2. Możliwość montażu dodatkowych modułów kompensacyjnych o dowolnej mocy z dostępnego szeregu,</w:t>
      </w:r>
    </w:p>
    <w:p w14:paraId="6360F77E" w14:textId="65CF967E" w:rsidR="00471CD5" w:rsidRPr="00471CD5" w:rsidRDefault="00DC19A9" w:rsidP="00471CD5">
      <w:pPr>
        <w:widowControl w:val="0"/>
        <w:tabs>
          <w:tab w:val="left" w:pos="180"/>
          <w:tab w:val="left" w:pos="284"/>
        </w:tabs>
        <w:suppressAutoHyphens/>
        <w:spacing w:after="0" w:line="276" w:lineRule="auto"/>
        <w:textAlignment w:val="baseline"/>
        <w:rPr>
          <w:rFonts w:ascii="Times New Roman" w:eastAsia="Calibri" w:hAnsi="Times New Roman" w:cs="Times New Roman"/>
          <w:lang w:bidi="fa-IR"/>
          <w14:ligatures w14:val="none"/>
        </w:rPr>
      </w:pPr>
      <w:r>
        <w:rPr>
          <w:rFonts w:ascii="Times New Roman" w:eastAsia="Calibri" w:hAnsi="Times New Roman" w:cs="Times New Roman"/>
          <w:lang w:bidi="fa-IR"/>
          <w14:ligatures w14:val="none"/>
        </w:rPr>
        <w:t>6</w:t>
      </w:r>
      <w:r w:rsidR="00471CD5" w:rsidRPr="00471CD5">
        <w:rPr>
          <w:rFonts w:ascii="Times New Roman" w:eastAsia="Calibri" w:hAnsi="Times New Roman" w:cs="Times New Roman"/>
          <w:lang w:bidi="fa-IR"/>
          <w14:ligatures w14:val="none"/>
        </w:rPr>
        <w:t>.3. Funkcje kompensatora: kompensacja mocy biernej, symetryzacja obciążenia sieci, filtracja harmonicznych</w:t>
      </w:r>
    </w:p>
    <w:p w14:paraId="1A039017" w14:textId="49FF4CFD" w:rsidR="00471CD5" w:rsidRPr="00471CD5" w:rsidRDefault="00DC19A9" w:rsidP="00471CD5">
      <w:pPr>
        <w:widowControl w:val="0"/>
        <w:tabs>
          <w:tab w:val="left" w:pos="180"/>
          <w:tab w:val="left" w:pos="284"/>
        </w:tabs>
        <w:suppressAutoHyphens/>
        <w:spacing w:after="0" w:line="276" w:lineRule="auto"/>
        <w:textAlignment w:val="baseline"/>
        <w:rPr>
          <w:rFonts w:ascii="Times New Roman" w:eastAsia="Calibri" w:hAnsi="Times New Roman" w:cs="Times New Roman"/>
          <w:lang w:bidi="fa-IR"/>
          <w14:ligatures w14:val="none"/>
        </w:rPr>
      </w:pPr>
      <w:r>
        <w:rPr>
          <w:rFonts w:ascii="Times New Roman" w:eastAsia="Calibri" w:hAnsi="Times New Roman" w:cs="Times New Roman"/>
          <w:lang w:bidi="fa-IR"/>
          <w14:ligatures w14:val="none"/>
        </w:rPr>
        <w:t>6</w:t>
      </w:r>
      <w:r w:rsidR="00471CD5" w:rsidRPr="00471CD5">
        <w:rPr>
          <w:rFonts w:ascii="Times New Roman" w:eastAsia="Calibri" w:hAnsi="Times New Roman" w:cs="Times New Roman"/>
          <w:lang w:bidi="fa-IR"/>
          <w14:ligatures w14:val="none"/>
        </w:rPr>
        <w:t>.4. Możliwość pracy w trybie kompensacji mocy biernej z symetryzacją obciążenia</w:t>
      </w:r>
    </w:p>
    <w:p w14:paraId="15BB8ABD" w14:textId="3F6FB6AF" w:rsidR="00471CD5" w:rsidRPr="00471CD5" w:rsidRDefault="00DC19A9" w:rsidP="00471CD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Calibri" w:hAnsi="Times New Roman" w:cs="Times New Roman"/>
          <w:kern w:val="0"/>
          <w:lang w:bidi="fa-IR"/>
          <w14:ligatures w14:val="none"/>
        </w:rPr>
        <w:t>6</w:t>
      </w:r>
      <w:r w:rsidR="00471CD5" w:rsidRPr="00471CD5">
        <w:rPr>
          <w:rFonts w:ascii="Times New Roman" w:eastAsia="Calibri" w:hAnsi="Times New Roman" w:cs="Times New Roman"/>
          <w:kern w:val="0"/>
          <w:lang w:bidi="fa-IR"/>
          <w14:ligatures w14:val="none"/>
        </w:rPr>
        <w:t>.5. Czas odpowiedzi &lt;10 ms</w:t>
      </w:r>
      <w:r w:rsidR="00471CD5" w:rsidRPr="00471CD5">
        <w:rPr>
          <w:rFonts w:ascii="Times New Roman" w:eastAsia="Calibri" w:hAnsi="Times New Roman" w:cs="Times New Roman"/>
          <w:kern w:val="0"/>
          <w:lang w:bidi="fa-I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pl-PL" w:bidi="fa-IR"/>
          <w14:ligatures w14:val="none"/>
        </w:rPr>
        <w:t>6</w:t>
      </w:r>
      <w:r w:rsidR="00471CD5" w:rsidRPr="00471CD5">
        <w:rPr>
          <w:rFonts w:ascii="Times New Roman" w:eastAsia="Times New Roman" w:hAnsi="Times New Roman" w:cs="Times New Roman"/>
          <w:kern w:val="0"/>
          <w:lang w:eastAsia="pl-PL" w:bidi="fa-IR"/>
          <w14:ligatures w14:val="none"/>
        </w:rPr>
        <w:t xml:space="preserve">.6. Zakres współczynnika mocy: -1&lt;cos(φ)&lt;1 </w:t>
      </w:r>
    </w:p>
    <w:p w14:paraId="56C639F8" w14:textId="548B3FD4" w:rsidR="00471CD5" w:rsidRPr="00471CD5" w:rsidRDefault="00DC19A9" w:rsidP="00471CD5">
      <w:pPr>
        <w:autoSpaceDE w:val="0"/>
        <w:autoSpaceDN w:val="0"/>
        <w:adjustRightInd w:val="0"/>
        <w:spacing w:after="4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="00471CD5" w:rsidRPr="00471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.7. Sprawność ≥ 95% </w:t>
      </w:r>
    </w:p>
    <w:p w14:paraId="0DAAB99C" w14:textId="4C40C29D" w:rsidR="00471CD5" w:rsidRPr="00471CD5" w:rsidRDefault="00DC19A9" w:rsidP="00471CD5">
      <w:pPr>
        <w:autoSpaceDE w:val="0"/>
        <w:autoSpaceDN w:val="0"/>
        <w:adjustRightInd w:val="0"/>
        <w:spacing w:after="4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="00471CD5" w:rsidRPr="00471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.8. Straty mocy &lt; 5% </w:t>
      </w:r>
    </w:p>
    <w:p w14:paraId="699F5954" w14:textId="4BF67B2E" w:rsidR="00471CD5" w:rsidRPr="00471CD5" w:rsidRDefault="00DC19A9" w:rsidP="00471CD5">
      <w:pPr>
        <w:autoSpaceDE w:val="0"/>
        <w:autoSpaceDN w:val="0"/>
        <w:adjustRightInd w:val="0"/>
        <w:spacing w:after="4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="00471CD5" w:rsidRPr="00471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.9. Wymagane zabezpieczenia : pod i nad napięciowe, zwarciowe, przed odwróceniem mostka falownika, przed nadmierną kompensacją </w:t>
      </w:r>
    </w:p>
    <w:p w14:paraId="2132EC8B" w14:textId="44C2EA45" w:rsidR="00471CD5" w:rsidRPr="00471CD5" w:rsidRDefault="00DC19A9" w:rsidP="00471CD5">
      <w:pPr>
        <w:autoSpaceDE w:val="0"/>
        <w:autoSpaceDN w:val="0"/>
        <w:adjustRightInd w:val="0"/>
        <w:spacing w:after="4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="00471CD5" w:rsidRPr="00471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.10. Złącza komunikacyjne : RS485 i RJ45 Ethernet. </w:t>
      </w:r>
    </w:p>
    <w:p w14:paraId="39A96218" w14:textId="5DDDFC12" w:rsidR="00471CD5" w:rsidRPr="00471CD5" w:rsidRDefault="00DC19A9" w:rsidP="00471CD5">
      <w:pPr>
        <w:autoSpaceDE w:val="0"/>
        <w:autoSpaceDN w:val="0"/>
        <w:adjustRightInd w:val="0"/>
        <w:spacing w:after="4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="00471CD5" w:rsidRPr="00471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.11. Obsługiwane sieciowe protokoły komunikacyjne: Modbus RTU, Modbus TCP/IP </w:t>
      </w:r>
    </w:p>
    <w:p w14:paraId="32250524" w14:textId="5D46E037" w:rsidR="00471CD5" w:rsidRPr="00471CD5" w:rsidRDefault="00DC19A9" w:rsidP="00471CD5">
      <w:pPr>
        <w:autoSpaceDE w:val="0"/>
        <w:autoSpaceDN w:val="0"/>
        <w:adjustRightInd w:val="0"/>
        <w:spacing w:after="4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="00471CD5" w:rsidRPr="00471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.12. Wyświetlacz LCD zlokalizowany na panelu przednim, </w:t>
      </w:r>
    </w:p>
    <w:p w14:paraId="5143086C" w14:textId="42934CFB" w:rsidR="00471CD5" w:rsidRPr="00471CD5" w:rsidRDefault="00DC19A9" w:rsidP="00471C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="00471CD5" w:rsidRPr="00471C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.13. Monitorowanie i zarządzanie poprzez aplikacje Web. </w:t>
      </w:r>
    </w:p>
    <w:p w14:paraId="5B5781F9" w14:textId="37B5E2A7" w:rsidR="00471CD5" w:rsidRDefault="00471CD5" w:rsidP="00471CD5">
      <w:pPr>
        <w:pStyle w:val="Default"/>
      </w:pPr>
      <w:r>
        <w:rPr>
          <w:rFonts w:ascii="Times New Roman" w:eastAsia="Times New Roman" w:hAnsi="Times New Roman" w:cs="Times New Roman"/>
          <w:sz w:val="22"/>
          <w:szCs w:val="22"/>
          <w:lang w:eastAsia="zh-CN"/>
          <w14:ligatures w14:val="none"/>
        </w:rPr>
        <w:br/>
      </w:r>
      <w:r w:rsidR="00DC19A9">
        <w:rPr>
          <w:rFonts w:ascii="Times New Roman" w:eastAsia="Times New Roman" w:hAnsi="Times New Roman" w:cs="Times New Roman"/>
          <w:sz w:val="22"/>
          <w:szCs w:val="22"/>
          <w:lang w:eastAsia="zh-CN"/>
          <w14:ligatures w14:val="none"/>
        </w:rPr>
        <w:t>7</w:t>
      </w:r>
      <w:r w:rsidRPr="00471CD5">
        <w:rPr>
          <w:rFonts w:ascii="Times New Roman" w:eastAsia="Times New Roman" w:hAnsi="Times New Roman" w:cs="Times New Roman"/>
          <w:sz w:val="22"/>
          <w:szCs w:val="22"/>
          <w:lang w:eastAsia="zh-CN"/>
          <w14:ligatures w14:val="none"/>
        </w:rPr>
        <w:t xml:space="preserve">. Termin wykonania </w:t>
      </w:r>
      <w:r w:rsidRPr="00471CD5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  <w14:ligatures w14:val="none"/>
        </w:rPr>
        <w:t xml:space="preserve">zamówienia: </w:t>
      </w:r>
      <w:r w:rsidRPr="00471CD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zh-CN"/>
          <w14:ligatures w14:val="none"/>
        </w:rPr>
        <w:t>3 miesiące od podpisania umowy</w:t>
      </w:r>
      <w:r w:rsidRPr="00471CD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zh-CN"/>
          <w14:ligatures w14:val="none"/>
        </w:rPr>
        <w:br/>
      </w:r>
      <w:r w:rsidR="00DC19A9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  <w14:ligatures w14:val="none"/>
        </w:rPr>
        <w:t>8</w:t>
      </w:r>
      <w:r w:rsidRPr="00471CD5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  <w14:ligatures w14:val="none"/>
        </w:rPr>
        <w:t>.</w:t>
      </w:r>
      <w:r w:rsidRPr="00471CD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zh-CN"/>
          <w14:ligatures w14:val="none"/>
        </w:rPr>
        <w:t xml:space="preserve"> Gwarancja na dostarczone urządzenie i wykonane prace- 24 miesiące</w:t>
      </w:r>
      <w:r w:rsidRPr="00471CD5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  <w14:ligatures w14:val="none"/>
        </w:rPr>
        <w:t>, licząc od daty podpisania protokołu odbioru.</w:t>
      </w:r>
      <w:r w:rsidR="00FB3C66" w:rsidRPr="0001261A">
        <w:rPr>
          <w:rFonts w:ascii="Times New Roman" w:eastAsia="Times New Roman" w:hAnsi="Times New Roman" w:cs="Times New Roman"/>
          <w:sz w:val="22"/>
          <w:szCs w:val="22"/>
          <w:lang w:eastAsia="zh-CN"/>
          <w14:ligatures w14:val="none"/>
        </w:rPr>
        <w:br/>
      </w:r>
      <w:r w:rsidR="00FB3C66" w:rsidRPr="00AF19BA">
        <w:rPr>
          <w:rFonts w:ascii="Times New Roman" w:eastAsia="Times New Roman" w:hAnsi="Times New Roman" w:cs="Times New Roman"/>
          <w:sz w:val="22"/>
          <w:szCs w:val="22"/>
          <w:lang w:eastAsia="zh-CN"/>
          <w14:ligatures w14:val="none"/>
        </w:rPr>
        <w:br/>
      </w:r>
      <w:r w:rsidR="00FB3C66" w:rsidRPr="00AF19BA">
        <w:rPr>
          <w:rFonts w:ascii="Times New Roman" w:hAnsi="Times New Roman" w:cs="Times New Roman"/>
          <w:sz w:val="22"/>
          <w:szCs w:val="22"/>
        </w:rPr>
        <w:br/>
      </w:r>
    </w:p>
    <w:p w14:paraId="654621DD" w14:textId="0BB05DF7" w:rsidR="00E54310" w:rsidRPr="00D6498B" w:rsidRDefault="001C3C08" w:rsidP="00D6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br/>
      </w:r>
      <w:r>
        <w:br/>
      </w:r>
      <w:r w:rsidR="001D7777">
        <w:br/>
      </w:r>
    </w:p>
    <w:sectPr w:rsidR="00E54310" w:rsidRPr="00D6498B" w:rsidSect="001D777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C9E998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95923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777"/>
    <w:rsid w:val="0001261A"/>
    <w:rsid w:val="00106896"/>
    <w:rsid w:val="001C1402"/>
    <w:rsid w:val="001C3C08"/>
    <w:rsid w:val="001D7777"/>
    <w:rsid w:val="002A2CF7"/>
    <w:rsid w:val="0035680A"/>
    <w:rsid w:val="00471CD5"/>
    <w:rsid w:val="004E2AAC"/>
    <w:rsid w:val="005402FE"/>
    <w:rsid w:val="00821A2F"/>
    <w:rsid w:val="00900289"/>
    <w:rsid w:val="0091787F"/>
    <w:rsid w:val="00AB38E6"/>
    <w:rsid w:val="00AF19BA"/>
    <w:rsid w:val="00D6498B"/>
    <w:rsid w:val="00DC19A9"/>
    <w:rsid w:val="00E54310"/>
    <w:rsid w:val="00E84AA5"/>
    <w:rsid w:val="00EA30E8"/>
    <w:rsid w:val="00F20352"/>
    <w:rsid w:val="00FB2D43"/>
    <w:rsid w:val="00FB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28883"/>
  <w15:chartTrackingRefBased/>
  <w15:docId w15:val="{5C8EBC25-FFE9-4788-9587-4ECFD929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7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7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77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7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7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7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7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7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7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77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7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77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77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77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77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77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77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77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7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7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7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7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7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77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77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77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77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77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777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F19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71CD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1365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</dc:creator>
  <cp:keywords/>
  <dc:description/>
  <cp:lastModifiedBy>SP ZOZ</cp:lastModifiedBy>
  <cp:revision>3</cp:revision>
  <dcterms:created xsi:type="dcterms:W3CDTF">2026-03-09T07:08:00Z</dcterms:created>
  <dcterms:modified xsi:type="dcterms:W3CDTF">2026-03-09T07:19:00Z</dcterms:modified>
</cp:coreProperties>
</file>